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EA686" w14:textId="77777777" w:rsidR="00343429" w:rsidRPr="00343429" w:rsidRDefault="00343429" w:rsidP="00343429">
      <w:pPr>
        <w:spacing w:after="0" w:line="360" w:lineRule="auto"/>
        <w:ind w:firstLine="567"/>
        <w:jc w:val="center"/>
        <w:outlineLvl w:val="0"/>
        <w:rPr>
          <w:rFonts w:ascii="Times New Roman" w:eastAsia="Times New Roman" w:hAnsi="Times New Roman" w:cs="Times New Roman"/>
          <w:b/>
          <w:bCs/>
          <w:kern w:val="36"/>
          <w:sz w:val="32"/>
          <w:szCs w:val="32"/>
          <w:lang w:eastAsia="uk-UA"/>
        </w:rPr>
      </w:pPr>
      <w:bookmarkStart w:id="0" w:name="_GoBack"/>
      <w:r w:rsidRPr="00343429">
        <w:rPr>
          <w:rFonts w:ascii="Times New Roman" w:eastAsia="Times New Roman" w:hAnsi="Times New Roman" w:cs="Times New Roman"/>
          <w:b/>
          <w:bCs/>
          <w:kern w:val="36"/>
          <w:sz w:val="32"/>
          <w:szCs w:val="32"/>
          <w:lang w:eastAsia="uk-UA"/>
        </w:rPr>
        <w:t>Наукова діяльність кафедри економіки та міжнародних економічних відносин у 2025 році</w:t>
      </w:r>
      <w:bookmarkEnd w:id="0"/>
    </w:p>
    <w:p w14:paraId="536DAB3E" w14:textId="77777777" w:rsidR="00865B00" w:rsidRDefault="00865B00" w:rsidP="00343429">
      <w:pPr>
        <w:spacing w:after="0" w:line="360" w:lineRule="auto"/>
        <w:ind w:firstLine="567"/>
        <w:jc w:val="both"/>
        <w:rPr>
          <w:rFonts w:ascii="Times New Roman" w:eastAsia="Times New Roman" w:hAnsi="Times New Roman" w:cs="Times New Roman"/>
          <w:sz w:val="28"/>
          <w:szCs w:val="28"/>
          <w:lang w:eastAsia="uk-UA"/>
        </w:rPr>
      </w:pPr>
    </w:p>
    <w:p w14:paraId="4C071FBF" w14:textId="76E1E727"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У 2025 році наукова діяльність кафедри економіки та міжнародних економічних відносин здійснювалася відповідно до Стратегії розвитку університету, плану науково-дослідної роботи кафедри та пріоритетів розвитку економічної науки України. Колектив кафедри продовжив виконання зареєстрованої науково-дослідної теми «Формування складників розумної економіки на основі віртуальної мобільності та можливостей штучного інтелекту» (державний реєстраційний номер 0121U113739), результати якої спрямовані на дослідження цифрової трансформації економіки, розвитку міжнародних економічних відносин, використання технологій штучного інтелекту та забезпечення стійкого розвитку економічних систем в умовах сучасних глобальних викликів.</w:t>
      </w:r>
    </w:p>
    <w:p w14:paraId="4859BDA6" w14:textId="77777777"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На кафедрі працює 8 науково-педагогічних працівників, серед яких 1 доктор наук, професор та 6 кандидатів наук. Упродовж року колектив забезпечував виконання запланованих етапів кафедральної наукової теми, здійснював активну публікаційну діяльність, розвивав міжнародне наукове співробітництво та залучав здобувачів вищої освіти до дослідницької роботи.</w:t>
      </w:r>
    </w:p>
    <w:p w14:paraId="35CD6C49" w14:textId="77777777"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Одним із важливих напрямів діяльності кафедри стала підготовка наукових кадрів. У 2025 році кафедрою було рекомендовано 6 осіб для вступу до аспірантури та докторантури, що свідчить про системну роботу з формування кадрового потенціалу та підтримку молодих дослідників. Водночас у звітному році захистів докторських і кандидатських дисертацій не відбулося.</w:t>
      </w:r>
    </w:p>
    <w:p w14:paraId="24C00456" w14:textId="104B0D62"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Значних результатів досягнуто у сфері наукових публікацій. Упродовж року викладачами кафедри підготовлено 1 колективну монографію, 2 навчально-методичні розробки, 19 наукових статей загальним обсягом 12,53 друкован</w:t>
      </w:r>
      <w:r w:rsidR="00AE6CC8" w:rsidRPr="00331495">
        <w:rPr>
          <w:rFonts w:ascii="Times New Roman" w:eastAsia="Times New Roman" w:hAnsi="Times New Roman" w:cs="Times New Roman"/>
          <w:sz w:val="28"/>
          <w:szCs w:val="28"/>
          <w:lang w:eastAsia="uk-UA"/>
        </w:rPr>
        <w:t>их</w:t>
      </w:r>
      <w:r w:rsidRPr="00331495">
        <w:rPr>
          <w:rFonts w:ascii="Times New Roman" w:eastAsia="Times New Roman" w:hAnsi="Times New Roman" w:cs="Times New Roman"/>
          <w:sz w:val="28"/>
          <w:szCs w:val="28"/>
          <w:lang w:eastAsia="uk-UA"/>
        </w:rPr>
        <w:t xml:space="preserve"> аркуша та 18 тез доповідей (3,02 друкован</w:t>
      </w:r>
      <w:r w:rsidR="00AE6CC8" w:rsidRPr="00331495">
        <w:rPr>
          <w:rFonts w:ascii="Times New Roman" w:eastAsia="Times New Roman" w:hAnsi="Times New Roman" w:cs="Times New Roman"/>
          <w:sz w:val="28"/>
          <w:szCs w:val="28"/>
          <w:lang w:eastAsia="uk-UA"/>
        </w:rPr>
        <w:t>их</w:t>
      </w:r>
      <w:r w:rsidRPr="00331495">
        <w:rPr>
          <w:rFonts w:ascii="Times New Roman" w:eastAsia="Times New Roman" w:hAnsi="Times New Roman" w:cs="Times New Roman"/>
          <w:sz w:val="28"/>
          <w:szCs w:val="28"/>
          <w:lang w:eastAsia="uk-UA"/>
        </w:rPr>
        <w:t xml:space="preserve"> аркуша). Із загальної кількості статей 3 опубліковано в закордонних наукових виданнях, 15  у виданнях, що індексуються в базі </w:t>
      </w:r>
      <w:proofErr w:type="spellStart"/>
      <w:r w:rsidRPr="00331495">
        <w:rPr>
          <w:rFonts w:ascii="Times New Roman" w:eastAsia="Times New Roman" w:hAnsi="Times New Roman" w:cs="Times New Roman"/>
          <w:sz w:val="28"/>
          <w:szCs w:val="28"/>
          <w:lang w:eastAsia="uk-UA"/>
        </w:rPr>
        <w:t>Index</w:t>
      </w:r>
      <w:proofErr w:type="spellEnd"/>
      <w:r w:rsidRPr="00331495">
        <w:rPr>
          <w:rFonts w:ascii="Times New Roman" w:eastAsia="Times New Roman" w:hAnsi="Times New Roman" w:cs="Times New Roman"/>
          <w:sz w:val="28"/>
          <w:szCs w:val="28"/>
          <w:lang w:eastAsia="uk-UA"/>
        </w:rPr>
        <w:t xml:space="preserve"> </w:t>
      </w:r>
      <w:proofErr w:type="spellStart"/>
      <w:r w:rsidRPr="00331495">
        <w:rPr>
          <w:rFonts w:ascii="Times New Roman" w:eastAsia="Times New Roman" w:hAnsi="Times New Roman" w:cs="Times New Roman"/>
          <w:sz w:val="28"/>
          <w:szCs w:val="28"/>
          <w:lang w:eastAsia="uk-UA"/>
        </w:rPr>
        <w:t>Copernicus</w:t>
      </w:r>
      <w:proofErr w:type="spellEnd"/>
      <w:r w:rsidRPr="00331495">
        <w:rPr>
          <w:rFonts w:ascii="Times New Roman" w:eastAsia="Times New Roman" w:hAnsi="Times New Roman" w:cs="Times New Roman"/>
          <w:sz w:val="28"/>
          <w:szCs w:val="28"/>
          <w:lang w:eastAsia="uk-UA"/>
        </w:rPr>
        <w:t>, а 6 статей  у фахових українських наукових виданнях.</w:t>
      </w:r>
    </w:p>
    <w:p w14:paraId="75732C95" w14:textId="77777777"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 xml:space="preserve">Підтвердженням високої наукової активності є міжнародне визнання результатів досліджень. Чотири викладачі кафедри мають публікації, індексовані у базі </w:t>
      </w:r>
      <w:proofErr w:type="spellStart"/>
      <w:r w:rsidRPr="00331495">
        <w:rPr>
          <w:rFonts w:ascii="Times New Roman" w:eastAsia="Times New Roman" w:hAnsi="Times New Roman" w:cs="Times New Roman"/>
          <w:sz w:val="28"/>
          <w:szCs w:val="28"/>
          <w:lang w:eastAsia="uk-UA"/>
        </w:rPr>
        <w:t>Scopus</w:t>
      </w:r>
      <w:proofErr w:type="spellEnd"/>
      <w:r w:rsidRPr="00331495">
        <w:rPr>
          <w:rFonts w:ascii="Times New Roman" w:eastAsia="Times New Roman" w:hAnsi="Times New Roman" w:cs="Times New Roman"/>
          <w:sz w:val="28"/>
          <w:szCs w:val="28"/>
          <w:lang w:eastAsia="uk-UA"/>
        </w:rPr>
        <w:t xml:space="preserve">, троє — у </w:t>
      </w:r>
      <w:proofErr w:type="spellStart"/>
      <w:r w:rsidRPr="00331495">
        <w:rPr>
          <w:rFonts w:ascii="Times New Roman" w:eastAsia="Times New Roman" w:hAnsi="Times New Roman" w:cs="Times New Roman"/>
          <w:sz w:val="28"/>
          <w:szCs w:val="28"/>
          <w:lang w:eastAsia="uk-UA"/>
        </w:rPr>
        <w:t>Web</w:t>
      </w:r>
      <w:proofErr w:type="spellEnd"/>
      <w:r w:rsidRPr="00331495">
        <w:rPr>
          <w:rFonts w:ascii="Times New Roman" w:eastAsia="Times New Roman" w:hAnsi="Times New Roman" w:cs="Times New Roman"/>
          <w:sz w:val="28"/>
          <w:szCs w:val="28"/>
          <w:lang w:eastAsia="uk-UA"/>
        </w:rPr>
        <w:t xml:space="preserve"> </w:t>
      </w:r>
      <w:proofErr w:type="spellStart"/>
      <w:r w:rsidRPr="00331495">
        <w:rPr>
          <w:rFonts w:ascii="Times New Roman" w:eastAsia="Times New Roman" w:hAnsi="Times New Roman" w:cs="Times New Roman"/>
          <w:sz w:val="28"/>
          <w:szCs w:val="28"/>
          <w:lang w:eastAsia="uk-UA"/>
        </w:rPr>
        <w:t>of</w:t>
      </w:r>
      <w:proofErr w:type="spellEnd"/>
      <w:r w:rsidRPr="00331495">
        <w:rPr>
          <w:rFonts w:ascii="Times New Roman" w:eastAsia="Times New Roman" w:hAnsi="Times New Roman" w:cs="Times New Roman"/>
          <w:sz w:val="28"/>
          <w:szCs w:val="28"/>
          <w:lang w:eastAsia="uk-UA"/>
        </w:rPr>
        <w:t xml:space="preserve"> </w:t>
      </w:r>
      <w:proofErr w:type="spellStart"/>
      <w:r w:rsidRPr="00331495">
        <w:rPr>
          <w:rFonts w:ascii="Times New Roman" w:eastAsia="Times New Roman" w:hAnsi="Times New Roman" w:cs="Times New Roman"/>
          <w:sz w:val="28"/>
          <w:szCs w:val="28"/>
          <w:lang w:eastAsia="uk-UA"/>
        </w:rPr>
        <w:t>Science</w:t>
      </w:r>
      <w:proofErr w:type="spellEnd"/>
      <w:r w:rsidRPr="00331495">
        <w:rPr>
          <w:rFonts w:ascii="Times New Roman" w:eastAsia="Times New Roman" w:hAnsi="Times New Roman" w:cs="Times New Roman"/>
          <w:sz w:val="28"/>
          <w:szCs w:val="28"/>
          <w:lang w:eastAsia="uk-UA"/>
        </w:rPr>
        <w:t xml:space="preserve"> </w:t>
      </w:r>
      <w:proofErr w:type="spellStart"/>
      <w:r w:rsidRPr="00331495">
        <w:rPr>
          <w:rFonts w:ascii="Times New Roman" w:eastAsia="Times New Roman" w:hAnsi="Times New Roman" w:cs="Times New Roman"/>
          <w:sz w:val="28"/>
          <w:szCs w:val="28"/>
          <w:lang w:eastAsia="uk-UA"/>
        </w:rPr>
        <w:t>Core</w:t>
      </w:r>
      <w:proofErr w:type="spellEnd"/>
      <w:r w:rsidRPr="00331495">
        <w:rPr>
          <w:rFonts w:ascii="Times New Roman" w:eastAsia="Times New Roman" w:hAnsi="Times New Roman" w:cs="Times New Roman"/>
          <w:sz w:val="28"/>
          <w:szCs w:val="28"/>
          <w:lang w:eastAsia="uk-UA"/>
        </w:rPr>
        <w:t xml:space="preserve"> </w:t>
      </w:r>
      <w:proofErr w:type="spellStart"/>
      <w:r w:rsidRPr="00331495">
        <w:rPr>
          <w:rFonts w:ascii="Times New Roman" w:eastAsia="Times New Roman" w:hAnsi="Times New Roman" w:cs="Times New Roman"/>
          <w:sz w:val="28"/>
          <w:szCs w:val="28"/>
          <w:lang w:eastAsia="uk-UA"/>
        </w:rPr>
        <w:t>Collection</w:t>
      </w:r>
      <w:proofErr w:type="spellEnd"/>
      <w:r w:rsidRPr="00331495">
        <w:rPr>
          <w:rFonts w:ascii="Times New Roman" w:eastAsia="Times New Roman" w:hAnsi="Times New Roman" w:cs="Times New Roman"/>
          <w:sz w:val="28"/>
          <w:szCs w:val="28"/>
          <w:lang w:eastAsia="uk-UA"/>
        </w:rPr>
        <w:t xml:space="preserve">, а сім науково-педагогічних працівників підтримують актуальні наукові профілі у </w:t>
      </w:r>
      <w:proofErr w:type="spellStart"/>
      <w:r w:rsidRPr="00331495">
        <w:rPr>
          <w:rFonts w:ascii="Times New Roman" w:eastAsia="Times New Roman" w:hAnsi="Times New Roman" w:cs="Times New Roman"/>
          <w:sz w:val="28"/>
          <w:szCs w:val="28"/>
          <w:lang w:eastAsia="uk-UA"/>
        </w:rPr>
        <w:t>Google</w:t>
      </w:r>
      <w:proofErr w:type="spellEnd"/>
      <w:r w:rsidRPr="00331495">
        <w:rPr>
          <w:rFonts w:ascii="Times New Roman" w:eastAsia="Times New Roman" w:hAnsi="Times New Roman" w:cs="Times New Roman"/>
          <w:sz w:val="28"/>
          <w:szCs w:val="28"/>
          <w:lang w:eastAsia="uk-UA"/>
        </w:rPr>
        <w:t xml:space="preserve"> </w:t>
      </w:r>
      <w:proofErr w:type="spellStart"/>
      <w:r w:rsidRPr="00331495">
        <w:rPr>
          <w:rFonts w:ascii="Times New Roman" w:eastAsia="Times New Roman" w:hAnsi="Times New Roman" w:cs="Times New Roman"/>
          <w:sz w:val="28"/>
          <w:szCs w:val="28"/>
          <w:lang w:eastAsia="uk-UA"/>
        </w:rPr>
        <w:t>Scholar</w:t>
      </w:r>
      <w:proofErr w:type="spellEnd"/>
      <w:r w:rsidRPr="00331495">
        <w:rPr>
          <w:rFonts w:ascii="Times New Roman" w:eastAsia="Times New Roman" w:hAnsi="Times New Roman" w:cs="Times New Roman"/>
          <w:sz w:val="28"/>
          <w:szCs w:val="28"/>
          <w:lang w:eastAsia="uk-UA"/>
        </w:rPr>
        <w:t>. Це сприяє зростанню міжнародної видимості наукових результатів кафедри та розширенню академічної співпраці.</w:t>
      </w:r>
    </w:p>
    <w:p w14:paraId="5E824C0F" w14:textId="77777777"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Результати наукових досліджень були широко апробовані під час участі викладачів у міжнародних і всеукраїнських науково-практичних конференціях, форумах та семінарах. Протягом року кафедрою організовано 3 наукові семінари та 3 круглі столи, присвячені актуальним проблемам розвитку економіки, цифрової трансформації, підприємництва, фінансової грамотності та міжнародної економічної інтеграції.</w:t>
      </w:r>
    </w:p>
    <w:p w14:paraId="47ACC612" w14:textId="77777777"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 xml:space="preserve">Важливим напрямом роботи залишалося розширення співпраці із зовнішніми партнерами. У 2025 році кафедра брала участь у фокус-груповій </w:t>
      </w:r>
      <w:r w:rsidRPr="00331495">
        <w:rPr>
          <w:rFonts w:ascii="Times New Roman" w:eastAsia="Times New Roman" w:hAnsi="Times New Roman" w:cs="Times New Roman"/>
          <w:sz w:val="28"/>
          <w:szCs w:val="28"/>
          <w:lang w:eastAsia="uk-UA"/>
        </w:rPr>
        <w:lastRenderedPageBreak/>
        <w:t xml:space="preserve">дискусії щодо вдосконалення державної міграційної політики України, організованій за участю наукових установ системи НАН України. Крім того, спільно з органами державної влади та місцевого самоврядування реалізовано низку </w:t>
      </w:r>
      <w:proofErr w:type="spellStart"/>
      <w:r w:rsidRPr="00331495">
        <w:rPr>
          <w:rFonts w:ascii="Times New Roman" w:eastAsia="Times New Roman" w:hAnsi="Times New Roman" w:cs="Times New Roman"/>
          <w:sz w:val="28"/>
          <w:szCs w:val="28"/>
          <w:lang w:eastAsia="uk-UA"/>
        </w:rPr>
        <w:t>практикоорієнтованих</w:t>
      </w:r>
      <w:proofErr w:type="spellEnd"/>
      <w:r w:rsidRPr="00331495">
        <w:rPr>
          <w:rFonts w:ascii="Times New Roman" w:eastAsia="Times New Roman" w:hAnsi="Times New Roman" w:cs="Times New Roman"/>
          <w:sz w:val="28"/>
          <w:szCs w:val="28"/>
          <w:lang w:eastAsia="uk-UA"/>
        </w:rPr>
        <w:t xml:space="preserve"> заходів, серед яких проведення курсів підвищення кваліфікації для вчителів освітньої галузі «Підприємництво та фінансова грамотність», а також бізнес-тренінг «Підприємництво і фінансова грамотність у дії» для учнів закладів загальної середньої освіти, реалізований за підтримки Департаменту освіти та гуманітарної політики Черкаської міської ради та гранту Черкаського міського голови.</w:t>
      </w:r>
    </w:p>
    <w:p w14:paraId="4A378C96" w14:textId="6C4650E8"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 xml:space="preserve">У міжнародній діяльності кафедра також демонструвала належний рівень активності. Протягом року здійснювалася онлайн-участь викладачів у міжнародних конференціях та семінарах. Зокрема, доцент Т. І. </w:t>
      </w:r>
      <w:proofErr w:type="spellStart"/>
      <w:r w:rsidRPr="00331495">
        <w:rPr>
          <w:rFonts w:ascii="Times New Roman" w:eastAsia="Times New Roman" w:hAnsi="Times New Roman" w:cs="Times New Roman"/>
          <w:sz w:val="28"/>
          <w:szCs w:val="28"/>
          <w:lang w:eastAsia="uk-UA"/>
        </w:rPr>
        <w:t>Ромащенко</w:t>
      </w:r>
      <w:proofErr w:type="spellEnd"/>
      <w:r w:rsidRPr="00331495">
        <w:rPr>
          <w:rFonts w:ascii="Times New Roman" w:eastAsia="Times New Roman" w:hAnsi="Times New Roman" w:cs="Times New Roman"/>
          <w:sz w:val="28"/>
          <w:szCs w:val="28"/>
          <w:lang w:eastAsia="uk-UA"/>
        </w:rPr>
        <w:t xml:space="preserve"> взя</w:t>
      </w:r>
      <w:r w:rsidR="00AE6CC8" w:rsidRPr="00331495">
        <w:rPr>
          <w:rFonts w:ascii="Times New Roman" w:eastAsia="Times New Roman" w:hAnsi="Times New Roman" w:cs="Times New Roman"/>
          <w:sz w:val="28"/>
          <w:szCs w:val="28"/>
          <w:lang w:eastAsia="uk-UA"/>
        </w:rPr>
        <w:t>в</w:t>
      </w:r>
      <w:r w:rsidRPr="00331495">
        <w:rPr>
          <w:rFonts w:ascii="Times New Roman" w:eastAsia="Times New Roman" w:hAnsi="Times New Roman" w:cs="Times New Roman"/>
          <w:sz w:val="28"/>
          <w:szCs w:val="28"/>
          <w:lang w:eastAsia="uk-UA"/>
        </w:rPr>
        <w:t xml:space="preserve"> участь у чотирьох міжнародних наукових заходах, що сприяло поширенню результатів досліджень кафедри та розвитку міжнародних академічних </w:t>
      </w:r>
      <w:proofErr w:type="spellStart"/>
      <w:r w:rsidRPr="00331495">
        <w:rPr>
          <w:rFonts w:ascii="Times New Roman" w:eastAsia="Times New Roman" w:hAnsi="Times New Roman" w:cs="Times New Roman"/>
          <w:sz w:val="28"/>
          <w:szCs w:val="28"/>
          <w:lang w:eastAsia="uk-UA"/>
        </w:rPr>
        <w:t>зв'язків</w:t>
      </w:r>
      <w:proofErr w:type="spellEnd"/>
      <w:r w:rsidRPr="00331495">
        <w:rPr>
          <w:rFonts w:ascii="Times New Roman" w:eastAsia="Times New Roman" w:hAnsi="Times New Roman" w:cs="Times New Roman"/>
          <w:sz w:val="28"/>
          <w:szCs w:val="28"/>
          <w:lang w:eastAsia="uk-UA"/>
        </w:rPr>
        <w:t>.</w:t>
      </w:r>
    </w:p>
    <w:p w14:paraId="50192D7C" w14:textId="77777777"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 xml:space="preserve">Кафедра приділяла значну увагу розвитку студентської науки. До виконання науково-дослідної роботи було залучено 22 здобувачі вищої освіти. За участю викладачів підготовлено 4 студентські наукові публікації у співавторстві. Студенти брали участь у конференціях, наукових заходах та програмах академічної мобільності. Зокрема, здобувачка </w:t>
      </w:r>
      <w:proofErr w:type="spellStart"/>
      <w:r w:rsidRPr="00331495">
        <w:rPr>
          <w:rFonts w:ascii="Times New Roman" w:eastAsia="Times New Roman" w:hAnsi="Times New Roman" w:cs="Times New Roman"/>
          <w:sz w:val="28"/>
          <w:szCs w:val="28"/>
          <w:lang w:eastAsia="uk-UA"/>
        </w:rPr>
        <w:t>Огілько</w:t>
      </w:r>
      <w:proofErr w:type="spellEnd"/>
      <w:r w:rsidRPr="00331495">
        <w:rPr>
          <w:rFonts w:ascii="Times New Roman" w:eastAsia="Times New Roman" w:hAnsi="Times New Roman" w:cs="Times New Roman"/>
          <w:sz w:val="28"/>
          <w:szCs w:val="28"/>
          <w:lang w:eastAsia="uk-UA"/>
        </w:rPr>
        <w:t xml:space="preserve"> М. взяла участь у довгостроковій міжнародній програмі академічної мобільності тривалістю понад три місяці, що стало важливим кроком у розвитку міжнародної співпраці кафедри.</w:t>
      </w:r>
    </w:p>
    <w:p w14:paraId="70F2C376" w14:textId="77777777" w:rsidR="00343429" w:rsidRPr="00331495" w:rsidRDefault="00343429" w:rsidP="00865B00">
      <w:pPr>
        <w:spacing w:after="0" w:line="240" w:lineRule="auto"/>
        <w:ind w:firstLine="567"/>
        <w:jc w:val="both"/>
        <w:rPr>
          <w:rFonts w:ascii="Times New Roman" w:eastAsia="Times New Roman" w:hAnsi="Times New Roman" w:cs="Times New Roman"/>
          <w:sz w:val="28"/>
          <w:szCs w:val="28"/>
          <w:lang w:eastAsia="uk-UA"/>
        </w:rPr>
      </w:pPr>
      <w:r w:rsidRPr="00331495">
        <w:rPr>
          <w:rFonts w:ascii="Times New Roman" w:eastAsia="Times New Roman" w:hAnsi="Times New Roman" w:cs="Times New Roman"/>
          <w:sz w:val="28"/>
          <w:szCs w:val="28"/>
          <w:lang w:eastAsia="uk-UA"/>
        </w:rPr>
        <w:t>У звітному році кафедра продовжила роботу щодо інтеграції результатів наукових досліджень в освітній процес. Матеріали виконаних досліджень використовувалися під час викладання освітніх компонентів економічного спрямування, оновлення навчально-методичного забезпечення, підготовки кваліфікаційних робіт здобувачів освіти, а також при розробленні нових навчальних курсів, присвячених цифровій економіці, міжнародному бізнесу, підприємництву та використанню технологій штучного інтелекту.</w:t>
      </w:r>
    </w:p>
    <w:p w14:paraId="5E5F99F7" w14:textId="77777777" w:rsidR="00A4752F" w:rsidRPr="00343429" w:rsidRDefault="00A4752F" w:rsidP="00865B00">
      <w:pPr>
        <w:spacing w:after="0" w:line="240" w:lineRule="auto"/>
        <w:ind w:firstLine="567"/>
        <w:jc w:val="both"/>
        <w:rPr>
          <w:sz w:val="28"/>
          <w:szCs w:val="28"/>
        </w:rPr>
      </w:pPr>
    </w:p>
    <w:sectPr w:rsidR="00A4752F" w:rsidRPr="0034342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ACB"/>
    <w:rsid w:val="00331495"/>
    <w:rsid w:val="00343429"/>
    <w:rsid w:val="00865B00"/>
    <w:rsid w:val="00906053"/>
    <w:rsid w:val="00A23ACB"/>
    <w:rsid w:val="00A4752F"/>
    <w:rsid w:val="00AE6CC8"/>
    <w:rsid w:val="00F30CD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07BF6"/>
  <w15:chartTrackingRefBased/>
  <w15:docId w15:val="{5113ACBC-1993-4DD2-93F9-8F3E11FB5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34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731</Words>
  <Characters>4167</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Наталя Третяк</dc:creator>
  <cp:keywords/>
  <dc:description/>
  <cp:lastModifiedBy>1</cp:lastModifiedBy>
  <cp:revision>2</cp:revision>
  <dcterms:created xsi:type="dcterms:W3CDTF">2026-09-16T07:08:00Z</dcterms:created>
  <dcterms:modified xsi:type="dcterms:W3CDTF">2026-09-16T07:08:00Z</dcterms:modified>
</cp:coreProperties>
</file>